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7DAC79">
      <w:pPr>
        <w:spacing w:line="600" w:lineRule="exact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hint="eastAsia" w:ascii="方正小标宋简体" w:eastAsia="方正小标宋简体"/>
          <w:sz w:val="44"/>
          <w:szCs w:val="44"/>
        </w:rPr>
        <w:t>福建省市场监督管理局</w:t>
      </w:r>
    </w:p>
    <w:p w14:paraId="00C32ACC">
      <w:pPr>
        <w:spacing w:line="600" w:lineRule="exact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hint="eastAsia" w:ascii="方正小标宋简体" w:eastAsia="方正小标宋简体"/>
          <w:sz w:val="44"/>
          <w:szCs w:val="44"/>
        </w:rPr>
        <w:t>科技项目管理系统经办人手册</w:t>
      </w:r>
    </w:p>
    <w:p w14:paraId="6463EA30">
      <w:pPr>
        <w:jc w:val="center"/>
        <w:rPr>
          <w:b/>
          <w:sz w:val="44"/>
          <w:szCs w:val="44"/>
        </w:rPr>
      </w:pPr>
    </w:p>
    <w:p w14:paraId="6F2695AA">
      <w:pPr>
        <w:spacing w:line="360" w:lineRule="auto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适用范围：经办人，技术机构经办人</w:t>
      </w:r>
    </w:p>
    <w:p w14:paraId="01055F97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系统访问地址及技术支持</w:t>
      </w:r>
    </w:p>
    <w:p w14:paraId="3AB9449C">
      <w:pPr>
        <w:spacing w:line="360" w:lineRule="auto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1.访问地址</w:t>
      </w:r>
    </w:p>
    <w:p w14:paraId="0F03A2EA">
      <w:pPr>
        <w:spacing w:line="360" w:lineRule="auto"/>
        <w:ind w:firstLine="420" w:firstLineChars="200"/>
        <w:rPr>
          <w:rFonts w:ascii="仿宋_GB2312" w:eastAsia="仿宋_GB2312"/>
          <w:sz w:val="32"/>
          <w:szCs w:val="32"/>
        </w:rPr>
      </w:pPr>
      <w:r>
        <w:fldChar w:fldCharType="begin"/>
      </w:r>
      <w:r>
        <w:instrText xml:space="preserve"> HYPERLINK "http://220.160.52.163:8193/was/login.jsp" </w:instrText>
      </w:r>
      <w:r>
        <w:fldChar w:fldCharType="separate"/>
      </w:r>
      <w:r>
        <w:rPr>
          <w:rStyle w:val="10"/>
          <w:rFonts w:ascii="仿宋_GB2312" w:eastAsia="仿宋_GB2312"/>
          <w:sz w:val="32"/>
          <w:szCs w:val="32"/>
        </w:rPr>
        <w:t>http://220.160.52.163:8193/was/login.jsp</w:t>
      </w:r>
      <w:r>
        <w:rPr>
          <w:rStyle w:val="10"/>
          <w:rFonts w:ascii="仿宋_GB2312" w:eastAsia="仿宋_GB2312"/>
          <w:sz w:val="32"/>
          <w:szCs w:val="32"/>
        </w:rPr>
        <w:fldChar w:fldCharType="end"/>
      </w:r>
    </w:p>
    <w:p w14:paraId="4650DFAF">
      <w:pPr>
        <w:spacing w:line="360" w:lineRule="auto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2.技术支持</w:t>
      </w:r>
    </w:p>
    <w:p w14:paraId="55226AFF">
      <w:pPr>
        <w:spacing w:line="360" w:lineRule="auto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系统讨论群：</w:t>
      </w:r>
      <w:r>
        <w:rPr>
          <w:rFonts w:ascii="仿宋_GB2312" w:eastAsia="仿宋_GB2312"/>
          <w:sz w:val="32"/>
          <w:szCs w:val="32"/>
        </w:rPr>
        <w:t>472052868</w:t>
      </w:r>
    </w:p>
    <w:p w14:paraId="6DBEA6EF">
      <w:pPr>
        <w:spacing w:line="360" w:lineRule="auto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维护热线：15528803085</w:t>
      </w:r>
    </w:p>
    <w:p w14:paraId="17451377">
      <w:pPr>
        <w:spacing w:line="360" w:lineRule="auto"/>
        <w:ind w:firstLine="640" w:firstLineChars="2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技术人员：陈刚 15528803085</w:t>
      </w:r>
    </w:p>
    <w:p w14:paraId="5AC15EB0">
      <w:pPr>
        <w:spacing w:line="360" w:lineRule="auto"/>
        <w:ind w:firstLine="2240" w:firstLineChars="700"/>
        <w:rPr>
          <w:rFonts w:hint="eastAsia"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郑开新 15980601560</w:t>
      </w:r>
    </w:p>
    <w:p w14:paraId="6455067E">
      <w:pPr>
        <w:jc w:val="center"/>
        <w:rPr>
          <w:rFonts w:ascii="仿宋_GB2312" w:eastAsia="仿宋_GB2312"/>
          <w:b/>
          <w:sz w:val="32"/>
          <w:szCs w:val="32"/>
        </w:rPr>
      </w:pPr>
      <w:r>
        <w:drawing>
          <wp:inline distT="0" distB="0" distL="0" distR="0">
            <wp:extent cx="5274310" cy="277431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4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6EFB1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系统首页</w:t>
      </w:r>
    </w:p>
    <w:p w14:paraId="77E76DFC">
      <w:pPr>
        <w:pStyle w:val="13"/>
        <w:spacing w:line="360" w:lineRule="auto"/>
        <w:ind w:firstLine="64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1.首页提供快捷通道、任务统计、账号信息设置等。</w:t>
      </w:r>
    </w:p>
    <w:p w14:paraId="3F0D8E49">
      <w:pPr>
        <w:jc w:val="center"/>
      </w:pPr>
      <w:r>
        <w:drawing>
          <wp:inline distT="0" distB="0" distL="114300" distR="114300">
            <wp:extent cx="5271135" cy="2367915"/>
            <wp:effectExtent l="0" t="0" r="5715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6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90164">
      <w:pPr>
        <w:pStyle w:val="13"/>
        <w:spacing w:line="360" w:lineRule="auto"/>
        <w:ind w:firstLine="64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2.未完善单位财务信息的，系统在用户初次登录时会提示“</w:t>
      </w:r>
      <w:r>
        <w:rPr>
          <w:rFonts w:ascii="仿宋_GB2312" w:eastAsia="仿宋_GB2312"/>
          <w:sz w:val="32"/>
          <w:szCs w:val="32"/>
        </w:rPr>
        <w:t>因涉及项目合同和资金拨付，请完善单位财务信息</w:t>
      </w:r>
      <w:r>
        <w:rPr>
          <w:rFonts w:hint="eastAsia" w:ascii="仿宋_GB2312" w:eastAsia="仿宋_GB2312"/>
          <w:sz w:val="32"/>
          <w:szCs w:val="32"/>
        </w:rPr>
        <w:t>”。</w:t>
      </w:r>
    </w:p>
    <w:p w14:paraId="3148DAFF"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114300" distR="114300">
            <wp:extent cx="5271135" cy="2014855"/>
            <wp:effectExtent l="0" t="0" r="5715" b="444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sz w:val="32"/>
          <w:szCs w:val="32"/>
        </w:rPr>
        <w:t xml:space="preserve"> </w:t>
      </w:r>
      <w:r>
        <w:drawing>
          <wp:inline distT="0" distB="0" distL="0" distR="0">
            <wp:extent cx="5274310" cy="328168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EF225">
      <w:pPr>
        <w:jc w:val="center"/>
      </w:pPr>
    </w:p>
    <w:p w14:paraId="11C8738C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科技项目管理页面</w:t>
      </w:r>
    </w:p>
    <w:p w14:paraId="3CB7E5D3">
      <w:pPr>
        <w:jc w:val="center"/>
      </w:pPr>
      <w:r>
        <w:drawing>
          <wp:inline distT="0" distB="0" distL="114300" distR="114300">
            <wp:extent cx="5269865" cy="2163445"/>
            <wp:effectExtent l="0" t="0" r="6985" b="825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6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720391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技术机构管理</w:t>
      </w:r>
    </w:p>
    <w:p w14:paraId="22F6CEB8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市局经办人可以对其所辖范围内的市、区（县）技术机构用户的账号进行管理，包括新增、修改、重置密码等操作。</w:t>
      </w:r>
    </w:p>
    <w:p w14:paraId="62BCDD11">
      <w:r>
        <w:drawing>
          <wp:inline distT="0" distB="0" distL="114300" distR="114300">
            <wp:extent cx="5266690" cy="2164080"/>
            <wp:effectExtent l="0" t="0" r="10160" b="762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2FB08">
      <w:pPr>
        <w:jc w:val="center"/>
      </w:pPr>
    </w:p>
    <w:p w14:paraId="26CC5F3B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技术机构用户管理</w:t>
      </w:r>
    </w:p>
    <w:p w14:paraId="1F5EA602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技术机构经办人可以对机构下的项目负责人和机构财务用户的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账</w:t>
      </w:r>
      <w:r>
        <w:rPr>
          <w:rFonts w:hint="eastAsia" w:ascii="仿宋_GB2312" w:eastAsia="仿宋_GB2312"/>
          <w:sz w:val="32"/>
          <w:szCs w:val="32"/>
        </w:rPr>
        <w:t>号进行管理，包括新增、修改、重置密码等操作。</w:t>
      </w:r>
    </w:p>
    <w:p w14:paraId="43F5E876">
      <w:r>
        <w:drawing>
          <wp:inline distT="0" distB="0" distL="114300" distR="114300">
            <wp:extent cx="5266690" cy="2172335"/>
            <wp:effectExtent l="0" t="0" r="10160" b="18415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91131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单位项目审核</w:t>
      </w:r>
      <w:bookmarkStart w:id="0" w:name="_GoBack"/>
      <w:bookmarkEnd w:id="0"/>
    </w:p>
    <w:p w14:paraId="63555782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市局经办人审核事项包括：项目申报审核、项目变更审核、项目验收审核。</w:t>
      </w:r>
    </w:p>
    <w:p w14:paraId="4755DDBE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技术机构经办人审核事项包括：项目申报审核、项目立项审核、项目变更审核、项目验收审核和年度执行情况审核。</w:t>
      </w:r>
    </w:p>
    <w:p w14:paraId="4DFFC540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系统提供三种审核办件查询、办理方式。</w:t>
      </w:r>
    </w:p>
    <w:p w14:paraId="5FC371C4">
      <w:pPr>
        <w:spacing w:line="560" w:lineRule="exact"/>
        <w:ind w:firstLine="643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一是</w:t>
      </w:r>
      <w:r>
        <w:rPr>
          <w:rFonts w:hint="eastAsia" w:ascii="仿宋_GB2312" w:eastAsia="仿宋_GB2312"/>
          <w:sz w:val="32"/>
          <w:szCs w:val="32"/>
        </w:rPr>
        <w:t>在首页中的各个“待办XX”中点击项目名称审核。</w:t>
      </w:r>
    </w:p>
    <w:p w14:paraId="5D182C01">
      <w:r>
        <w:drawing>
          <wp:inline distT="0" distB="0" distL="114300" distR="114300">
            <wp:extent cx="5268595" cy="2157095"/>
            <wp:effectExtent l="0" t="0" r="8255" b="146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5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BBB54">
      <w:pPr>
        <w:spacing w:line="560" w:lineRule="exact"/>
        <w:ind w:firstLine="643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二是</w:t>
      </w:r>
      <w:r>
        <w:rPr>
          <w:rFonts w:hint="eastAsia" w:ascii="仿宋_GB2312" w:eastAsia="仿宋_GB2312"/>
          <w:sz w:val="32"/>
          <w:szCs w:val="32"/>
        </w:rPr>
        <w:t>点击首页“待办任务：XX条”中的数字，随后点击相应的项目审核。</w:t>
      </w:r>
    </w:p>
    <w:p w14:paraId="1F0F10D1">
      <w:r>
        <w:drawing>
          <wp:inline distT="0" distB="0" distL="0" distR="0">
            <wp:extent cx="5274310" cy="235394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7998D">
      <w:pPr>
        <w:spacing w:line="560" w:lineRule="exact"/>
        <w:ind w:firstLine="643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三是</w:t>
      </w:r>
      <w:r>
        <w:rPr>
          <w:rFonts w:hint="eastAsia" w:ascii="仿宋_GB2312" w:eastAsia="仿宋_GB2312"/>
          <w:sz w:val="32"/>
          <w:szCs w:val="32"/>
        </w:rPr>
        <w:t>在“科技项目”管理页面，点击相应的管理模块，点击“待办XX”，选择相应的项目审核。</w:t>
      </w:r>
    </w:p>
    <w:p w14:paraId="50F41452">
      <w:r>
        <w:drawing>
          <wp:inline distT="0" distB="0" distL="114300" distR="114300">
            <wp:extent cx="5273040" cy="2164080"/>
            <wp:effectExtent l="0" t="0" r="3810" b="7620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39925F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经办人点击“审核”执行审核操作，</w:t>
      </w:r>
      <w:r>
        <w:rPr>
          <w:rFonts w:ascii="仿宋_GB2312" w:eastAsia="仿宋_GB2312"/>
          <w:sz w:val="32"/>
          <w:szCs w:val="32"/>
        </w:rPr>
        <w:t>选择操作并填写审核意见</w:t>
      </w:r>
      <w:r>
        <w:rPr>
          <w:rFonts w:hint="eastAsia" w:ascii="仿宋_GB2312" w:eastAsia="仿宋_GB2312"/>
          <w:sz w:val="32"/>
          <w:szCs w:val="32"/>
        </w:rPr>
        <w:t>，</w:t>
      </w:r>
      <w:r>
        <w:rPr>
          <w:rFonts w:ascii="仿宋_GB2312" w:eastAsia="仿宋_GB2312"/>
          <w:sz w:val="32"/>
          <w:szCs w:val="32"/>
        </w:rPr>
        <w:t>点击提交即可将办件</w:t>
      </w:r>
      <w:r>
        <w:rPr>
          <w:rFonts w:hint="eastAsia" w:ascii="仿宋_GB2312" w:eastAsia="仿宋_GB2312"/>
          <w:sz w:val="32"/>
          <w:szCs w:val="32"/>
        </w:rPr>
        <w:t>按照</w:t>
      </w:r>
      <w:r>
        <w:rPr>
          <w:rFonts w:ascii="仿宋_GB2312" w:eastAsia="仿宋_GB2312"/>
          <w:sz w:val="32"/>
          <w:szCs w:val="32"/>
        </w:rPr>
        <w:t>所选的操作进行发送下一环节或者退回</w:t>
      </w:r>
      <w:r>
        <w:rPr>
          <w:rFonts w:hint="eastAsia" w:ascii="仿宋_GB2312" w:eastAsia="仿宋_GB2312"/>
          <w:sz w:val="32"/>
          <w:szCs w:val="32"/>
        </w:rPr>
        <w:t>。</w:t>
      </w:r>
    </w:p>
    <w:p w14:paraId="324B1892">
      <w:r>
        <w:drawing>
          <wp:inline distT="0" distB="0" distL="0" distR="0">
            <wp:extent cx="5274310" cy="246697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D053D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已办任务查看</w:t>
      </w:r>
    </w:p>
    <w:p w14:paraId="052B1896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系统提供二种已办办件查询、办理方式。</w:t>
      </w:r>
    </w:p>
    <w:p w14:paraId="76AC2F0B">
      <w:pPr>
        <w:spacing w:line="560" w:lineRule="exact"/>
        <w:ind w:firstLine="643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一是</w:t>
      </w:r>
      <w:r>
        <w:rPr>
          <w:rFonts w:hint="eastAsia" w:ascii="仿宋_GB2312" w:eastAsia="仿宋_GB2312"/>
          <w:sz w:val="32"/>
          <w:szCs w:val="32"/>
        </w:rPr>
        <w:t>点击右上角的“已办任务：XX条”点击数字查看所有已办理的任务。</w:t>
      </w:r>
    </w:p>
    <w:p w14:paraId="4A1FEAC3">
      <w:r>
        <w:drawing>
          <wp:inline distT="0" distB="0" distL="114300" distR="114300">
            <wp:extent cx="5266690" cy="2170430"/>
            <wp:effectExtent l="0" t="0" r="10160" b="127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ECD04">
      <w:pPr>
        <w:spacing w:line="560" w:lineRule="exact"/>
        <w:ind w:firstLine="643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二是</w:t>
      </w:r>
      <w:r>
        <w:rPr>
          <w:rFonts w:hint="eastAsia" w:ascii="仿宋_GB2312" w:eastAsia="仿宋_GB2312"/>
          <w:sz w:val="32"/>
          <w:szCs w:val="32"/>
        </w:rPr>
        <w:t>在“科技项目”管理页面选择相应模块，点击“已办XX”查看。</w:t>
      </w:r>
    </w:p>
    <w:p w14:paraId="7423E6E5">
      <w:r>
        <w:drawing>
          <wp:inline distT="0" distB="0" distL="114300" distR="114300">
            <wp:extent cx="5274310" cy="2117090"/>
            <wp:effectExtent l="0" t="0" r="2540" b="1651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BA757"/>
    <w:p w14:paraId="611682E6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结题任务</w:t>
      </w:r>
    </w:p>
    <w:p w14:paraId="72DF25FD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在实施管理中点击“待办结题”，双击办件来选择需要审核的办件</w:t>
      </w:r>
    </w:p>
    <w:p w14:paraId="249DB778">
      <w:pPr>
        <w:pStyle w:val="13"/>
        <w:ind w:left="720" w:firstLine="0" w:firstLineChars="0"/>
      </w:pPr>
      <w:r>
        <w:drawing>
          <wp:inline distT="0" distB="0" distL="0" distR="0">
            <wp:extent cx="5274310" cy="251841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8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E29BE">
      <w:pPr>
        <w:spacing w:line="560" w:lineRule="exact"/>
        <w:ind w:firstLine="640" w:firstLineChars="20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进入页面后审核完毕即可点击审核按钮</w:t>
      </w:r>
    </w:p>
    <w:p w14:paraId="2E504952">
      <w:pPr>
        <w:spacing w:line="360" w:lineRule="auto"/>
        <w:ind w:firstLine="630" w:firstLineChars="300"/>
        <w:outlineLvl w:val="0"/>
      </w:pPr>
      <w:r>
        <w:drawing>
          <wp:inline distT="0" distB="0" distL="0" distR="0">
            <wp:extent cx="5274310" cy="262826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8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C57F2">
      <w:pPr>
        <w:spacing w:line="360" w:lineRule="auto"/>
        <w:ind w:firstLine="630" w:firstLineChars="300"/>
        <w:jc w:val="center"/>
        <w:outlineLvl w:val="0"/>
        <w:rPr>
          <w:rFonts w:ascii="仿宋_GB2312" w:eastAsia="仿宋_GB2312"/>
          <w:b/>
          <w:sz w:val="32"/>
          <w:szCs w:val="32"/>
        </w:rPr>
      </w:pPr>
      <w:r>
        <w:drawing>
          <wp:inline distT="0" distB="0" distL="0" distR="0">
            <wp:extent cx="5274310" cy="222631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860F50">
      <w:pPr>
        <w:numPr>
          <w:ilvl w:val="0"/>
          <w:numId w:val="1"/>
        </w:numPr>
        <w:spacing w:line="360" w:lineRule="auto"/>
        <w:outlineLvl w:val="0"/>
        <w:rPr>
          <w:rFonts w:ascii="仿宋_GB2312" w:eastAsia="仿宋_GB2312"/>
          <w:b/>
          <w:sz w:val="32"/>
          <w:szCs w:val="32"/>
        </w:rPr>
      </w:pPr>
      <w:r>
        <w:rPr>
          <w:rFonts w:hint="eastAsia" w:ascii="仿宋_GB2312" w:eastAsia="仿宋_GB2312"/>
          <w:b/>
          <w:sz w:val="32"/>
          <w:szCs w:val="32"/>
        </w:rPr>
        <w:t>发起终止任务</w:t>
      </w:r>
    </w:p>
    <w:p w14:paraId="59E25073">
      <w:pPr>
        <w:spacing w:line="360" w:lineRule="auto"/>
        <w:ind w:left="720"/>
        <w:outlineLvl w:val="0"/>
        <w:rPr>
          <w:rFonts w:ascii="仿宋_GB2312" w:eastAsia="仿宋_GB2312"/>
          <w:b/>
          <w:sz w:val="32"/>
          <w:szCs w:val="32"/>
        </w:rPr>
      </w:pPr>
    </w:p>
    <w:p w14:paraId="7B0294B9">
      <w:pPr>
        <w:spacing w:line="360" w:lineRule="auto"/>
        <w:ind w:firstLine="640" w:firstLineChars="200"/>
        <w:outlineLvl w:val="0"/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市局或者省所是有资格发起终止项目申请的，进入页面后点击“终止管理”，点击“待办终止”，点击新增按钮。</w:t>
      </w:r>
    </w:p>
    <w:p w14:paraId="25FA5EA6">
      <w:pPr>
        <w:spacing w:line="360" w:lineRule="auto"/>
        <w:jc w:val="center"/>
        <w:outlineLvl w:val="0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49174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1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F501F">
      <w:r>
        <w:rPr>
          <w:rFonts w:hint="eastAsia"/>
        </w:rPr>
        <w:t>进入页面后可以选择项目</w:t>
      </w:r>
    </w:p>
    <w:p w14:paraId="1E84644F">
      <w:r>
        <w:drawing>
          <wp:inline distT="0" distB="0" distL="0" distR="0">
            <wp:extent cx="5274310" cy="265176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1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082486645"/>
      <w:docPartObj>
        <w:docPartGallery w:val="autotext"/>
      </w:docPartObj>
    </w:sdtPr>
    <w:sdtContent>
      <w:p w14:paraId="632472F4">
        <w:pPr>
          <w:pStyle w:val="5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301E18C5">
    <w:pPr>
      <w:pStyle w:val="5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4D50E2C"/>
    <w:multiLevelType w:val="multilevel"/>
    <w:tmpl w:val="64D50E2C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  <w:lang w:val="en-US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27EDF"/>
    <w:rsid w:val="00050B2A"/>
    <w:rsid w:val="00054DEC"/>
    <w:rsid w:val="00071E07"/>
    <w:rsid w:val="000B1703"/>
    <w:rsid w:val="000C24F9"/>
    <w:rsid w:val="000C58FA"/>
    <w:rsid w:val="000D579C"/>
    <w:rsid w:val="00233E9E"/>
    <w:rsid w:val="00294B16"/>
    <w:rsid w:val="002C5F2A"/>
    <w:rsid w:val="00315B10"/>
    <w:rsid w:val="0039605A"/>
    <w:rsid w:val="003D1F5A"/>
    <w:rsid w:val="003D2056"/>
    <w:rsid w:val="003E0668"/>
    <w:rsid w:val="004357D4"/>
    <w:rsid w:val="00464B68"/>
    <w:rsid w:val="00490286"/>
    <w:rsid w:val="004E6C8A"/>
    <w:rsid w:val="00521610"/>
    <w:rsid w:val="00540541"/>
    <w:rsid w:val="005B6895"/>
    <w:rsid w:val="006A6845"/>
    <w:rsid w:val="006B022A"/>
    <w:rsid w:val="006C606E"/>
    <w:rsid w:val="007017D8"/>
    <w:rsid w:val="00705486"/>
    <w:rsid w:val="00794D7D"/>
    <w:rsid w:val="007D4E85"/>
    <w:rsid w:val="007E6F18"/>
    <w:rsid w:val="008409EC"/>
    <w:rsid w:val="008C1B66"/>
    <w:rsid w:val="008F44DF"/>
    <w:rsid w:val="008F5218"/>
    <w:rsid w:val="0091365C"/>
    <w:rsid w:val="00936E07"/>
    <w:rsid w:val="00963217"/>
    <w:rsid w:val="009B5207"/>
    <w:rsid w:val="00A44206"/>
    <w:rsid w:val="00A64E77"/>
    <w:rsid w:val="00AF6ED6"/>
    <w:rsid w:val="00B1012D"/>
    <w:rsid w:val="00B27EDF"/>
    <w:rsid w:val="00B948A4"/>
    <w:rsid w:val="00BE6730"/>
    <w:rsid w:val="00E3564A"/>
    <w:rsid w:val="00E61DDB"/>
    <w:rsid w:val="00E71E2F"/>
    <w:rsid w:val="00EE5173"/>
    <w:rsid w:val="00F26E78"/>
    <w:rsid w:val="00F33A83"/>
    <w:rsid w:val="00FB602C"/>
    <w:rsid w:val="00FD3E35"/>
    <w:rsid w:val="2AF30CD8"/>
    <w:rsid w:val="3C952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15"/>
    <w:semiHidden/>
    <w:unhideWhenUsed/>
    <w:uiPriority w:val="99"/>
    <w:rPr>
      <w:rFonts w:ascii="宋体" w:eastAsia="宋体"/>
      <w:sz w:val="18"/>
      <w:szCs w:val="18"/>
    </w:rPr>
  </w:style>
  <w:style w:type="paragraph" w:styleId="3">
    <w:name w:val="annotation text"/>
    <w:basedOn w:val="1"/>
    <w:link w:val="16"/>
    <w:semiHidden/>
    <w:unhideWhenUsed/>
    <w:uiPriority w:val="99"/>
    <w:pPr>
      <w:jc w:val="left"/>
    </w:pPr>
  </w:style>
  <w:style w:type="paragraph" w:styleId="4">
    <w:name w:val="Balloon Text"/>
    <w:basedOn w:val="1"/>
    <w:link w:val="14"/>
    <w:semiHidden/>
    <w:unhideWhenUsed/>
    <w:uiPriority w:val="99"/>
    <w:rPr>
      <w:sz w:val="18"/>
      <w:szCs w:val="18"/>
    </w:rPr>
  </w:style>
  <w:style w:type="paragraph" w:styleId="5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annotation subject"/>
    <w:basedOn w:val="3"/>
    <w:next w:val="3"/>
    <w:link w:val="17"/>
    <w:semiHidden/>
    <w:unhideWhenUsed/>
    <w:uiPriority w:val="99"/>
    <w:rPr>
      <w:b/>
      <w:bCs/>
    </w:rPr>
  </w:style>
  <w:style w:type="character" w:styleId="10">
    <w:name w:val="Hyperlink"/>
    <w:unhideWhenUsed/>
    <w:uiPriority w:val="99"/>
    <w:rPr>
      <w:color w:val="0000FF"/>
      <w:u w:val="single"/>
    </w:rPr>
  </w:style>
  <w:style w:type="character" w:styleId="11">
    <w:name w:val="annotation reference"/>
    <w:basedOn w:val="9"/>
    <w:semiHidden/>
    <w:unhideWhenUsed/>
    <w:qFormat/>
    <w:uiPriority w:val="99"/>
    <w:rPr>
      <w:sz w:val="21"/>
      <w:szCs w:val="21"/>
    </w:rPr>
  </w:style>
  <w:style w:type="character" w:customStyle="1" w:styleId="12">
    <w:name w:val="页脚 Char"/>
    <w:basedOn w:val="9"/>
    <w:link w:val="5"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34"/>
    <w:pPr>
      <w:ind w:firstLine="420" w:firstLineChars="200"/>
    </w:pPr>
  </w:style>
  <w:style w:type="character" w:customStyle="1" w:styleId="14">
    <w:name w:val="批注框文本 Char"/>
    <w:basedOn w:val="9"/>
    <w:link w:val="4"/>
    <w:semiHidden/>
    <w:qFormat/>
    <w:uiPriority w:val="99"/>
    <w:rPr>
      <w:sz w:val="18"/>
      <w:szCs w:val="18"/>
    </w:rPr>
  </w:style>
  <w:style w:type="character" w:customStyle="1" w:styleId="15">
    <w:name w:val="文档结构图 Char"/>
    <w:basedOn w:val="9"/>
    <w:link w:val="2"/>
    <w:semiHidden/>
    <w:qFormat/>
    <w:uiPriority w:val="99"/>
    <w:rPr>
      <w:rFonts w:ascii="宋体" w:eastAsia="宋体"/>
      <w:sz w:val="18"/>
      <w:szCs w:val="18"/>
    </w:rPr>
  </w:style>
  <w:style w:type="character" w:customStyle="1" w:styleId="16">
    <w:name w:val="批注文字 Char"/>
    <w:basedOn w:val="9"/>
    <w:link w:val="3"/>
    <w:semiHidden/>
    <w:qFormat/>
    <w:uiPriority w:val="99"/>
  </w:style>
  <w:style w:type="character" w:customStyle="1" w:styleId="17">
    <w:name w:val="批注主题 Char"/>
    <w:basedOn w:val="16"/>
    <w:link w:val="7"/>
    <w:semiHidden/>
    <w:qFormat/>
    <w:uiPriority w:val="99"/>
    <w:rPr>
      <w:b/>
      <w:bCs/>
    </w:rPr>
  </w:style>
  <w:style w:type="character" w:customStyle="1" w:styleId="18">
    <w:name w:val="页眉 Char"/>
    <w:basedOn w:val="9"/>
    <w:link w:val="6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9</Pages>
  <Words>752</Words>
  <Characters>838</Characters>
  <Lines>6</Lines>
  <Paragraphs>1</Paragraphs>
  <TotalTime>156</TotalTime>
  <ScaleCrop>false</ScaleCrop>
  <LinksUpToDate>false</LinksUpToDate>
  <CharactersWithSpaces>841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2017-08-16T13:51:00Z</dcterms:created>
  <dc:creator>NTKO</dc:creator>
  <cp:lastModifiedBy>苏林伟</cp:lastModifiedBy>
  <dcterms:modified xsi:type="dcterms:W3CDTF">2025-08-27T00:54:46Z</dcterms:modified>
  <cp:revision>30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eyJoZGlkIjoiY2YyMzBiMTJkYzgwMmM4NmRkZWZmYzQ3ZDNjZDQwNTMiLCJ1c2VySWQiOiIzMjk5MDc3NzIifQ==</vt:lpwstr>
  </property>
  <property fmtid="{D5CDD505-2E9C-101B-9397-08002B2CF9AE}" pid="4" name="ICV">
    <vt:lpwstr>18531BB87405474DB56363685059FB29_12</vt:lpwstr>
  </property>
</Properties>
</file>